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D6E3BC"/>
        <w:tblLook w:val="04A0" w:firstRow="1" w:lastRow="0" w:firstColumn="1" w:lastColumn="0" w:noHBand="0" w:noVBand="1"/>
      </w:tblPr>
      <w:tblGrid>
        <w:gridCol w:w="4928"/>
        <w:gridCol w:w="4098"/>
      </w:tblGrid>
      <w:tr w:rsidR="003C5DF2" w:rsidTr="008D2CDA">
        <w:tc>
          <w:tcPr>
            <w:tcW w:w="9242" w:type="dxa"/>
            <w:gridSpan w:val="2"/>
            <w:shd w:val="clear" w:color="auto" w:fill="C4BC96"/>
          </w:tcPr>
          <w:p w:rsidR="003C5DF2" w:rsidRPr="004F6C4A" w:rsidRDefault="005F4BA5" w:rsidP="008D2CD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="003C5DF2">
              <w:rPr>
                <w:rFonts w:ascii="Comic Sans MS" w:hAnsi="Comic Sans MS"/>
                <w:sz w:val="28"/>
                <w:szCs w:val="28"/>
              </w:rPr>
              <w:t>omething to do 8: comparing shellfish of the mu</w:t>
            </w:r>
            <w:r w:rsidR="0082540D">
              <w:rPr>
                <w:rFonts w:ascii="Comic Sans MS" w:hAnsi="Comic Sans MS"/>
                <w:sz w:val="28"/>
                <w:szCs w:val="28"/>
              </w:rPr>
              <w:t>d</w:t>
            </w:r>
            <w:r w:rsidR="003C5DF2">
              <w:rPr>
                <w:rFonts w:ascii="Comic Sans MS" w:hAnsi="Comic Sans MS"/>
                <w:sz w:val="28"/>
                <w:szCs w:val="28"/>
              </w:rPr>
              <w:t>flats</w:t>
            </w:r>
          </w:p>
          <w:p w:rsidR="003C5DF2" w:rsidRDefault="003C5DF2" w:rsidP="008D2CDA">
            <w:pPr>
              <w:spacing w:before="120" w:line="360" w:lineRule="auto"/>
            </w:pPr>
          </w:p>
        </w:tc>
      </w:tr>
      <w:tr w:rsidR="003C5DF2" w:rsidRPr="003C5DF2" w:rsidTr="00B45026">
        <w:tc>
          <w:tcPr>
            <w:tcW w:w="9242" w:type="dxa"/>
            <w:gridSpan w:val="2"/>
            <w:shd w:val="clear" w:color="auto" w:fill="DDD9C3"/>
          </w:tcPr>
          <w:p w:rsidR="00B45026" w:rsidRDefault="00B45026" w:rsidP="003C5D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the estuary, you may find several different sorts of shellfish. Some of the common </w:t>
            </w:r>
            <w:r w:rsidR="005F4BA5">
              <w:rPr>
                <w:rFonts w:ascii="Comic Sans MS" w:hAnsi="Comic Sans MS"/>
              </w:rPr>
              <w:t>shellfish will be bivalves. This</w:t>
            </w:r>
            <w:r>
              <w:rPr>
                <w:rFonts w:ascii="Comic Sans MS" w:hAnsi="Comic Sans MS"/>
              </w:rPr>
              <w:t xml:space="preserve"> means they have two shells, which are ‘hinged’ together.</w:t>
            </w:r>
            <w:r w:rsidR="0042308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You might find cockles, wedge shells, and pipi</w:t>
            </w:r>
            <w:r w:rsidR="00476AD2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 xml:space="preserve">Look at the three shellfish below. </w:t>
            </w:r>
          </w:p>
          <w:p w:rsidR="0042308F" w:rsidRDefault="0042308F" w:rsidP="003C5DF2">
            <w:pPr>
              <w:rPr>
                <w:rFonts w:ascii="Comic Sans MS" w:hAnsi="Comic Sans MS"/>
              </w:rPr>
            </w:pPr>
          </w:p>
          <w:p w:rsidR="00B45026" w:rsidRDefault="00D639DF" w:rsidP="004230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GB" w:eastAsia="en-GB"/>
              </w:rPr>
              <w:drawing>
                <wp:inline distT="0" distB="0" distL="0" distR="0">
                  <wp:extent cx="4686300" cy="2743200"/>
                  <wp:effectExtent l="0" t="0" r="0" b="0"/>
                  <wp:docPr id="1" name="Picture 1" descr="shellfish compar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ellfish compar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026" w:rsidRDefault="00B45026" w:rsidP="003C5DF2">
            <w:pPr>
              <w:rPr>
                <w:rFonts w:ascii="Comic Sans MS" w:hAnsi="Comic Sans MS"/>
              </w:rPr>
            </w:pPr>
          </w:p>
          <w:p w:rsidR="003C5DF2" w:rsidRPr="00476AD2" w:rsidRDefault="0042308F" w:rsidP="00B450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Answer the questions</w:t>
            </w:r>
            <w:r w:rsidR="00B45026">
              <w:rPr>
                <w:rFonts w:ascii="Comic Sans MS" w:hAnsi="Comic Sans MS"/>
              </w:rPr>
              <w:t xml:space="preserve"> to show how these three animals are </w:t>
            </w:r>
            <w:r w:rsidR="00B45026" w:rsidRPr="00476AD2">
              <w:rPr>
                <w:rFonts w:ascii="Comic Sans MS" w:hAnsi="Comic Sans MS"/>
                <w:i/>
              </w:rPr>
              <w:t>alike</w:t>
            </w:r>
            <w:r w:rsidR="00476AD2" w:rsidRPr="00476AD2">
              <w:rPr>
                <w:rFonts w:ascii="Comic Sans MS" w:hAnsi="Comic Sans MS"/>
              </w:rPr>
              <w:t xml:space="preserve"> and </w:t>
            </w:r>
            <w:r w:rsidR="00476AD2" w:rsidRPr="00476AD2">
              <w:rPr>
                <w:rFonts w:ascii="Comic Sans MS" w:hAnsi="Comic Sans MS"/>
                <w:i/>
              </w:rPr>
              <w:t>different</w:t>
            </w:r>
            <w:r w:rsidR="00B45026" w:rsidRPr="00476AD2">
              <w:rPr>
                <w:rFonts w:ascii="Comic Sans MS" w:hAnsi="Comic Sans MS"/>
              </w:rPr>
              <w:t>.</w:t>
            </w:r>
          </w:p>
          <w:p w:rsidR="00B45026" w:rsidRPr="003C5DF2" w:rsidRDefault="00B45026" w:rsidP="00B45026">
            <w:pPr>
              <w:rPr>
                <w:rFonts w:ascii="Comic Sans MS" w:hAnsi="Comic Sans MS"/>
              </w:rPr>
            </w:pPr>
          </w:p>
        </w:tc>
      </w:tr>
      <w:tr w:rsidR="00B45026" w:rsidRPr="003C5DF2" w:rsidTr="00447289">
        <w:tc>
          <w:tcPr>
            <w:tcW w:w="4928" w:type="dxa"/>
            <w:tcBorders>
              <w:right w:val="single" w:sz="4" w:space="0" w:color="auto"/>
            </w:tcBorders>
            <w:shd w:val="clear" w:color="auto" w:fill="DDD9C3"/>
          </w:tcPr>
          <w:p w:rsidR="00B45026" w:rsidRPr="0042308F" w:rsidRDefault="00B45026" w:rsidP="00447289">
            <w:pPr>
              <w:numPr>
                <w:ilvl w:val="0"/>
                <w:numId w:val="6"/>
              </w:numPr>
              <w:ind w:left="426"/>
              <w:rPr>
                <w:rFonts w:ascii="Comic Sans MS" w:hAnsi="Comic Sans MS"/>
              </w:rPr>
            </w:pPr>
            <w:r w:rsidRPr="0042308F">
              <w:rPr>
                <w:rFonts w:ascii="Comic Sans MS" w:hAnsi="Comic Sans MS"/>
              </w:rPr>
              <w:t>What body parts do the cockle, the wedge shell and the pipi have in common?</w:t>
            </w:r>
            <w:r w:rsidR="00447289">
              <w:rPr>
                <w:rFonts w:ascii="Comic Sans MS" w:hAnsi="Comic Sans MS"/>
              </w:rPr>
              <w:br/>
            </w:r>
          </w:p>
          <w:p w:rsidR="005F4BA5" w:rsidRPr="0042308F" w:rsidRDefault="00B45026" w:rsidP="00447289">
            <w:pPr>
              <w:numPr>
                <w:ilvl w:val="0"/>
                <w:numId w:val="6"/>
              </w:numPr>
              <w:ind w:left="426"/>
              <w:rPr>
                <w:rFonts w:ascii="Comic Sans MS" w:hAnsi="Comic Sans MS"/>
              </w:rPr>
            </w:pPr>
            <w:r w:rsidRPr="0042308F">
              <w:rPr>
                <w:rFonts w:ascii="Comic Sans MS" w:hAnsi="Comic Sans MS"/>
              </w:rPr>
              <w:t>Where do the three shellfish usually live?</w:t>
            </w:r>
            <w:r w:rsidR="0042308F">
              <w:rPr>
                <w:rFonts w:ascii="Comic Sans MS" w:hAnsi="Comic Sans MS"/>
              </w:rPr>
              <w:br/>
            </w:r>
          </w:p>
          <w:p w:rsidR="00476AD2" w:rsidRPr="0042308F" w:rsidRDefault="005F4BA5" w:rsidP="00447289">
            <w:pPr>
              <w:numPr>
                <w:ilvl w:val="0"/>
                <w:numId w:val="6"/>
              </w:numPr>
              <w:ind w:left="426"/>
              <w:rPr>
                <w:rFonts w:ascii="Comic Sans MS" w:hAnsi="Comic Sans MS"/>
              </w:rPr>
            </w:pPr>
            <w:r w:rsidRPr="0042308F">
              <w:rPr>
                <w:rFonts w:ascii="Comic Sans MS" w:hAnsi="Comic Sans MS"/>
              </w:rPr>
              <w:t>How do they feed?</w:t>
            </w:r>
            <w:r w:rsidR="00447289">
              <w:rPr>
                <w:rFonts w:ascii="Comic Sans MS" w:hAnsi="Comic Sans MS"/>
              </w:rPr>
              <w:br/>
            </w:r>
            <w:r w:rsidR="0042308F">
              <w:rPr>
                <w:rFonts w:ascii="Comic Sans MS" w:hAnsi="Comic Sans MS"/>
              </w:rPr>
              <w:br/>
            </w:r>
          </w:p>
          <w:p w:rsidR="00476AD2" w:rsidRPr="0042308F" w:rsidRDefault="00476AD2" w:rsidP="00447289">
            <w:pPr>
              <w:numPr>
                <w:ilvl w:val="0"/>
                <w:numId w:val="6"/>
              </w:numPr>
              <w:ind w:left="426"/>
              <w:rPr>
                <w:rFonts w:ascii="Comic Sans MS" w:hAnsi="Comic Sans MS"/>
              </w:rPr>
            </w:pPr>
            <w:r w:rsidRPr="0042308F">
              <w:rPr>
                <w:rFonts w:ascii="Comic Sans MS" w:hAnsi="Comic Sans MS"/>
              </w:rPr>
              <w:t>What protects them while they are feeding?</w:t>
            </w:r>
            <w:r w:rsidR="0042308F">
              <w:rPr>
                <w:rFonts w:ascii="Comic Sans MS" w:hAnsi="Comic Sans MS"/>
              </w:rPr>
              <w:br/>
            </w:r>
          </w:p>
          <w:p w:rsidR="00476AD2" w:rsidRPr="0042308F" w:rsidRDefault="00476AD2" w:rsidP="00447289">
            <w:pPr>
              <w:numPr>
                <w:ilvl w:val="0"/>
                <w:numId w:val="6"/>
              </w:numPr>
              <w:ind w:left="426"/>
              <w:rPr>
                <w:rFonts w:ascii="Comic Sans MS" w:hAnsi="Comic Sans MS"/>
              </w:rPr>
            </w:pPr>
            <w:r w:rsidRPr="0042308F">
              <w:rPr>
                <w:rFonts w:ascii="Comic Sans MS" w:hAnsi="Comic Sans MS"/>
              </w:rPr>
              <w:t>How deeply is each shellfish buried?</w:t>
            </w:r>
            <w:r w:rsidR="0042308F">
              <w:rPr>
                <w:rFonts w:ascii="Comic Sans MS" w:hAnsi="Comic Sans MS"/>
              </w:rPr>
              <w:br/>
            </w:r>
          </w:p>
          <w:p w:rsidR="00B45026" w:rsidRDefault="00476AD2" w:rsidP="00447289">
            <w:pPr>
              <w:numPr>
                <w:ilvl w:val="0"/>
                <w:numId w:val="6"/>
              </w:numPr>
              <w:ind w:left="426"/>
              <w:rPr>
                <w:rFonts w:ascii="Comic Sans MS" w:hAnsi="Comic Sans MS"/>
              </w:rPr>
            </w:pPr>
            <w:r w:rsidRPr="00447289">
              <w:rPr>
                <w:rFonts w:ascii="Comic Sans MS" w:hAnsi="Comic Sans MS"/>
              </w:rPr>
              <w:t xml:space="preserve">Look at the shading around each </w:t>
            </w:r>
            <w:r w:rsidR="00447289">
              <w:rPr>
                <w:rFonts w:ascii="Comic Sans MS" w:hAnsi="Comic Sans MS"/>
              </w:rPr>
              <w:t>animal</w:t>
            </w:r>
            <w:r w:rsidRPr="00447289">
              <w:rPr>
                <w:rFonts w:ascii="Comic Sans MS" w:hAnsi="Comic Sans MS"/>
              </w:rPr>
              <w:t xml:space="preserve">. What does this shading tell </w:t>
            </w:r>
            <w:r w:rsidR="00447289">
              <w:rPr>
                <w:rFonts w:ascii="Comic Sans MS" w:hAnsi="Comic Sans MS"/>
              </w:rPr>
              <w:t xml:space="preserve">you? </w:t>
            </w:r>
            <w:r w:rsidR="00447289">
              <w:rPr>
                <w:rFonts w:ascii="Comic Sans MS" w:hAnsi="Comic Sans MS"/>
              </w:rPr>
              <w:br/>
            </w:r>
          </w:p>
        </w:tc>
        <w:tc>
          <w:tcPr>
            <w:tcW w:w="4314" w:type="dxa"/>
            <w:tcBorders>
              <w:left w:val="single" w:sz="4" w:space="0" w:color="auto"/>
            </w:tcBorders>
            <w:shd w:val="clear" w:color="auto" w:fill="DDD9C3"/>
          </w:tcPr>
          <w:p w:rsidR="00B45026" w:rsidRDefault="0042308F" w:rsidP="00476AD2">
            <w:pPr>
              <w:numPr>
                <w:ilvl w:val="0"/>
                <w:numId w:val="7"/>
              </w:numPr>
              <w:ind w:left="48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</w:p>
          <w:p w:rsidR="00B45026" w:rsidRDefault="00B45026" w:rsidP="003C5DF2">
            <w:pPr>
              <w:rPr>
                <w:rFonts w:ascii="Comic Sans MS" w:hAnsi="Comic Sans MS"/>
              </w:rPr>
            </w:pPr>
          </w:p>
          <w:p w:rsidR="00B45026" w:rsidRDefault="00447289" w:rsidP="00476AD2">
            <w:pPr>
              <w:numPr>
                <w:ilvl w:val="0"/>
                <w:numId w:val="7"/>
              </w:numPr>
              <w:ind w:left="48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</w:p>
          <w:p w:rsidR="00B45026" w:rsidRDefault="00B45026" w:rsidP="003C5DF2">
            <w:pPr>
              <w:rPr>
                <w:rFonts w:ascii="Comic Sans MS" w:hAnsi="Comic Sans MS"/>
              </w:rPr>
            </w:pPr>
          </w:p>
          <w:p w:rsidR="00B45026" w:rsidRDefault="00447289" w:rsidP="00476AD2">
            <w:pPr>
              <w:numPr>
                <w:ilvl w:val="0"/>
                <w:numId w:val="7"/>
              </w:numPr>
              <w:ind w:left="48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</w:r>
          </w:p>
          <w:p w:rsidR="00476AD2" w:rsidRDefault="00447289" w:rsidP="00476AD2">
            <w:pPr>
              <w:numPr>
                <w:ilvl w:val="0"/>
                <w:numId w:val="7"/>
              </w:numPr>
              <w:ind w:left="48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476AD2">
              <w:rPr>
                <w:rFonts w:ascii="Comic Sans MS" w:hAnsi="Comic Sans MS"/>
              </w:rPr>
              <w:br/>
            </w:r>
          </w:p>
          <w:p w:rsidR="005F4BA5" w:rsidRDefault="005F4BA5" w:rsidP="005F4BA5">
            <w:pPr>
              <w:numPr>
                <w:ilvl w:val="0"/>
                <w:numId w:val="7"/>
              </w:numPr>
              <w:ind w:left="48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br/>
            </w:r>
          </w:p>
          <w:p w:rsidR="005F4BA5" w:rsidRPr="005F4BA5" w:rsidRDefault="005F4BA5" w:rsidP="005F4BA5">
            <w:pPr>
              <w:numPr>
                <w:ilvl w:val="0"/>
                <w:numId w:val="7"/>
              </w:numPr>
              <w:ind w:left="48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</w:p>
        </w:tc>
      </w:tr>
    </w:tbl>
    <w:p w:rsidR="006039F1" w:rsidRPr="00447289" w:rsidRDefault="006039F1" w:rsidP="00447289">
      <w:pPr>
        <w:jc w:val="center"/>
        <w:rPr>
          <w:sz w:val="16"/>
          <w:szCs w:val="16"/>
        </w:rPr>
      </w:pPr>
    </w:p>
    <w:sectPr w:rsidR="006039F1" w:rsidRPr="00447289" w:rsidSect="00D960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DB" w:rsidRDefault="001A25DB" w:rsidP="007E1D53">
      <w:r>
        <w:separator/>
      </w:r>
    </w:p>
  </w:endnote>
  <w:endnote w:type="continuationSeparator" w:id="0">
    <w:p w:rsidR="001A25DB" w:rsidRDefault="001A25DB" w:rsidP="007E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DF" w:rsidRDefault="00D63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277"/>
      <w:gridCol w:w="1749"/>
    </w:tblGrid>
    <w:tr w:rsidR="007E1D53" w:rsidRPr="00170335" w:rsidTr="00CE0C10">
      <w:tc>
        <w:tcPr>
          <w:tcW w:w="7479" w:type="dxa"/>
        </w:tcPr>
        <w:p w:rsidR="007E1D53" w:rsidRPr="00170335" w:rsidRDefault="007E1D53" w:rsidP="00170335">
          <w:pPr>
            <w:ind w:right="-709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r w:rsidRPr="00170335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Educational resources prepared by The Guardians of Pauatahanui Inlet</w:t>
          </w:r>
          <w:r w:rsidR="00170335" w:rsidRPr="00170335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 xml:space="preserve">, </w:t>
          </w:r>
          <w:r w:rsidRPr="00170335">
            <w:rPr>
              <w:rFonts w:ascii="Arial" w:hAnsi="Arial" w:cs="Arial"/>
              <w:b/>
              <w:bCs/>
              <w:color w:val="000000"/>
              <w:kern w:val="28"/>
              <w:sz w:val="14"/>
            </w:rPr>
            <w:t>PO Box 57034, Mana, Porirua 5247</w:t>
          </w:r>
        </w:p>
        <w:p w:rsidR="007E1D53" w:rsidRPr="00170335" w:rsidRDefault="007E1D53" w:rsidP="00CE0C10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1" w:history="1">
            <w:r w:rsidRPr="00170335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pauainlet@gmail.com</w:t>
            </w:r>
          </w:hyperlink>
        </w:p>
        <w:p w:rsidR="007E1D53" w:rsidRPr="00170335" w:rsidRDefault="007E1D53" w:rsidP="00CE0C10">
          <w:pPr>
            <w:spacing w:after="120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hyperlink r:id="rId2" w:history="1">
            <w:r w:rsidRPr="00170335">
              <w:rPr>
                <w:rStyle w:val="Hyperlink"/>
                <w:rFonts w:ascii="Arial" w:hAnsi="Arial" w:cs="Arial"/>
                <w:b/>
                <w:bCs/>
                <w:kern w:val="28"/>
                <w:sz w:val="14"/>
              </w:rPr>
              <w:t>www.gopi.org.nz</w:t>
            </w:r>
          </w:hyperlink>
        </w:p>
        <w:p w:rsidR="007E1D53" w:rsidRPr="00170335" w:rsidRDefault="007E1D53" w:rsidP="00CE0C10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</w:p>
      </w:tc>
      <w:tc>
        <w:tcPr>
          <w:tcW w:w="1763" w:type="dxa"/>
        </w:tcPr>
        <w:p w:rsidR="007E1D53" w:rsidRPr="00170335" w:rsidRDefault="00D639DF" w:rsidP="00CE0C10">
          <w:pPr>
            <w:ind w:right="-13"/>
            <w:rPr>
              <w:rFonts w:ascii="Arial" w:hAnsi="Arial" w:cs="Arial"/>
              <w:b/>
              <w:bCs/>
              <w:color w:val="000000"/>
              <w:kern w:val="28"/>
              <w:sz w:val="14"/>
            </w:rPr>
          </w:pPr>
          <w:bookmarkStart w:id="0" w:name="_GoBack"/>
          <w:r>
            <w:rPr>
              <w:rFonts w:ascii="Arial" w:hAnsi="Arial" w:cs="Arial"/>
              <w:b/>
              <w:bCs/>
              <w:noProof/>
              <w:color w:val="000000"/>
              <w:kern w:val="28"/>
              <w:sz w:val="14"/>
              <w:lang w:val="en-GB" w:eastAsia="en-GB"/>
            </w:rPr>
            <w:drawing>
              <wp:inline distT="0" distB="0" distL="0" distR="0">
                <wp:extent cx="720000" cy="717686"/>
                <wp:effectExtent l="0" t="0" r="4445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CutOut_medium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7E1D53" w:rsidRDefault="007E1D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DF" w:rsidRDefault="00D63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DB" w:rsidRDefault="001A25DB" w:rsidP="007E1D53">
      <w:r>
        <w:separator/>
      </w:r>
    </w:p>
  </w:footnote>
  <w:footnote w:type="continuationSeparator" w:id="0">
    <w:p w:rsidR="001A25DB" w:rsidRDefault="001A25DB" w:rsidP="007E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DF" w:rsidRDefault="00D639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38A" w:rsidRPr="003668CE" w:rsidRDefault="0037238A" w:rsidP="0037238A">
    <w:pPr>
      <w:pStyle w:val="Header"/>
      <w:jc w:val="right"/>
      <w:rPr>
        <w:sz w:val="16"/>
      </w:rPr>
    </w:pPr>
    <w:r>
      <w:rPr>
        <w:sz w:val="16"/>
      </w:rPr>
      <w:t>Let’s visit the Inlet 8</w:t>
    </w:r>
    <w:r w:rsidRPr="003668CE">
      <w:rPr>
        <w:sz w:val="16"/>
      </w:rPr>
      <w:t xml:space="preserve">: </w:t>
    </w:r>
    <w:r>
      <w:rPr>
        <w:sz w:val="16"/>
      </w:rPr>
      <w:t>Comparing shellfish of the mudflats</w:t>
    </w:r>
  </w:p>
  <w:p w:rsidR="0037238A" w:rsidRDefault="003723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DF" w:rsidRDefault="00D639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36C5"/>
    <w:multiLevelType w:val="hybridMultilevel"/>
    <w:tmpl w:val="CE40F014"/>
    <w:lvl w:ilvl="0" w:tplc="D68E8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76EF2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92977"/>
    <w:multiLevelType w:val="hybridMultilevel"/>
    <w:tmpl w:val="BACA75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2265B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E1F66"/>
    <w:multiLevelType w:val="hybridMultilevel"/>
    <w:tmpl w:val="6720B9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A4C82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95821"/>
    <w:multiLevelType w:val="hybridMultilevel"/>
    <w:tmpl w:val="A3F80D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53"/>
    <w:rsid w:val="0000646C"/>
    <w:rsid w:val="00013F55"/>
    <w:rsid w:val="00014315"/>
    <w:rsid w:val="00027788"/>
    <w:rsid w:val="000430C0"/>
    <w:rsid w:val="00046FD1"/>
    <w:rsid w:val="00082ABD"/>
    <w:rsid w:val="000A624A"/>
    <w:rsid w:val="000B1299"/>
    <w:rsid w:val="000D76B0"/>
    <w:rsid w:val="00117372"/>
    <w:rsid w:val="0015117B"/>
    <w:rsid w:val="00170335"/>
    <w:rsid w:val="001A25DB"/>
    <w:rsid w:val="002771A2"/>
    <w:rsid w:val="002C4FB3"/>
    <w:rsid w:val="002E687F"/>
    <w:rsid w:val="00310F60"/>
    <w:rsid w:val="00345808"/>
    <w:rsid w:val="003523A6"/>
    <w:rsid w:val="0037238A"/>
    <w:rsid w:val="003B0B36"/>
    <w:rsid w:val="003C5DF2"/>
    <w:rsid w:val="003D3746"/>
    <w:rsid w:val="0041740F"/>
    <w:rsid w:val="0042308F"/>
    <w:rsid w:val="00447289"/>
    <w:rsid w:val="00476AD2"/>
    <w:rsid w:val="004775BC"/>
    <w:rsid w:val="00490B63"/>
    <w:rsid w:val="004B0624"/>
    <w:rsid w:val="004B54C2"/>
    <w:rsid w:val="004F6C4A"/>
    <w:rsid w:val="005D7EA2"/>
    <w:rsid w:val="005F4BA5"/>
    <w:rsid w:val="006039F1"/>
    <w:rsid w:val="006A0870"/>
    <w:rsid w:val="006B05E2"/>
    <w:rsid w:val="006B5FB9"/>
    <w:rsid w:val="00714DA6"/>
    <w:rsid w:val="00727ED4"/>
    <w:rsid w:val="00770DC2"/>
    <w:rsid w:val="00777E78"/>
    <w:rsid w:val="007810FB"/>
    <w:rsid w:val="007C0B39"/>
    <w:rsid w:val="007E1D53"/>
    <w:rsid w:val="0082540D"/>
    <w:rsid w:val="0085764A"/>
    <w:rsid w:val="008969CC"/>
    <w:rsid w:val="008D2CDA"/>
    <w:rsid w:val="008E4AE2"/>
    <w:rsid w:val="00927CB9"/>
    <w:rsid w:val="00942974"/>
    <w:rsid w:val="009B6C3B"/>
    <w:rsid w:val="009F463A"/>
    <w:rsid w:val="00A24B83"/>
    <w:rsid w:val="00A34AD9"/>
    <w:rsid w:val="00A722B6"/>
    <w:rsid w:val="00A904B7"/>
    <w:rsid w:val="00AC3409"/>
    <w:rsid w:val="00AC6A83"/>
    <w:rsid w:val="00AE1684"/>
    <w:rsid w:val="00AF02FE"/>
    <w:rsid w:val="00AF3D7A"/>
    <w:rsid w:val="00B45026"/>
    <w:rsid w:val="00B80DAF"/>
    <w:rsid w:val="00B8591D"/>
    <w:rsid w:val="00BC5C8A"/>
    <w:rsid w:val="00BF0C5C"/>
    <w:rsid w:val="00C74FAB"/>
    <w:rsid w:val="00CC5DDB"/>
    <w:rsid w:val="00CE0C10"/>
    <w:rsid w:val="00CE5681"/>
    <w:rsid w:val="00CF691C"/>
    <w:rsid w:val="00D23132"/>
    <w:rsid w:val="00D34D3B"/>
    <w:rsid w:val="00D639DF"/>
    <w:rsid w:val="00D80A50"/>
    <w:rsid w:val="00D83243"/>
    <w:rsid w:val="00D960B8"/>
    <w:rsid w:val="00DA262C"/>
    <w:rsid w:val="00DB7C28"/>
    <w:rsid w:val="00DC0802"/>
    <w:rsid w:val="00E01CF0"/>
    <w:rsid w:val="00E94AD7"/>
    <w:rsid w:val="00EC79C2"/>
    <w:rsid w:val="00ED04A2"/>
    <w:rsid w:val="00EE70CA"/>
    <w:rsid w:val="00EF7CC0"/>
    <w:rsid w:val="00F40417"/>
    <w:rsid w:val="00F561CD"/>
    <w:rsid w:val="00FA61C2"/>
    <w:rsid w:val="00F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745F158-1C6E-4F43-9C2E-94AAC357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A2"/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allinnk">
    <w:name w:val="internal linnk"/>
    <w:basedOn w:val="Normal"/>
    <w:qFormat/>
    <w:rsid w:val="00E01CF0"/>
    <w:rPr>
      <w:rFonts w:eastAsia="Times New Roman" w:cs="Arial"/>
      <w:b/>
      <w:color w:val="3333FF"/>
      <w:u w:val="single"/>
      <w:lang w:val="en-US"/>
    </w:rPr>
  </w:style>
  <w:style w:type="paragraph" w:customStyle="1" w:styleId="text">
    <w:name w:val="text"/>
    <w:basedOn w:val="Normal"/>
    <w:link w:val="textChar"/>
    <w:autoRedefine/>
    <w:qFormat/>
    <w:rsid w:val="007C0B39"/>
    <w:pPr>
      <w:spacing w:after="120"/>
    </w:pPr>
  </w:style>
  <w:style w:type="character" w:customStyle="1" w:styleId="textChar">
    <w:name w:val="text Char"/>
    <w:basedOn w:val="DefaultParagraphFont"/>
    <w:link w:val="text"/>
    <w:rsid w:val="007C0B39"/>
    <w:rPr>
      <w:rFonts w:ascii="Calibri" w:eastAsia="Calibri" w:hAnsi="Calibri" w:cs="Times New Roman"/>
    </w:rPr>
  </w:style>
  <w:style w:type="paragraph" w:customStyle="1" w:styleId="link">
    <w:name w:val="link"/>
    <w:basedOn w:val="Normal"/>
    <w:next w:val="Normal"/>
    <w:link w:val="linkChar"/>
    <w:autoRedefine/>
    <w:qFormat/>
    <w:rsid w:val="00DB7C28"/>
    <w:rPr>
      <w:rFonts w:eastAsia="Times New Roman" w:cs="Arial"/>
      <w:i/>
      <w:color w:val="0000FF"/>
      <w:sz w:val="18"/>
      <w:szCs w:val="20"/>
      <w:u w:val="single"/>
      <w:lang w:val="en-AU" w:eastAsia="en-NZ"/>
    </w:rPr>
  </w:style>
  <w:style w:type="character" w:customStyle="1" w:styleId="linkChar">
    <w:name w:val="link Char"/>
    <w:basedOn w:val="DefaultParagraphFont"/>
    <w:link w:val="link"/>
    <w:rsid w:val="00DB7C28"/>
    <w:rPr>
      <w:rFonts w:ascii="Calibri" w:eastAsia="Times New Roman" w:hAnsi="Calibri" w:cs="Arial"/>
      <w:i/>
      <w:color w:val="0000FF"/>
      <w:sz w:val="18"/>
      <w:szCs w:val="20"/>
      <w:u w:val="single"/>
      <w:lang w:val="en-AU" w:eastAsia="en-NZ"/>
    </w:rPr>
  </w:style>
  <w:style w:type="paragraph" w:styleId="NormalWeb">
    <w:name w:val="Normal (Web)"/>
    <w:basedOn w:val="Normal"/>
    <w:uiPriority w:val="99"/>
    <w:semiHidden/>
    <w:unhideWhenUsed/>
    <w:rsid w:val="00DB7C28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1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D53"/>
  </w:style>
  <w:style w:type="paragraph" w:styleId="Footer">
    <w:name w:val="footer"/>
    <w:basedOn w:val="Normal"/>
    <w:link w:val="FooterChar"/>
    <w:uiPriority w:val="99"/>
    <w:unhideWhenUsed/>
    <w:rsid w:val="007E1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D53"/>
  </w:style>
  <w:style w:type="character" w:styleId="Hyperlink">
    <w:name w:val="Hyperlink"/>
    <w:basedOn w:val="DefaultParagraphFont"/>
    <w:unhideWhenUsed/>
    <w:rsid w:val="007E1D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D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76A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AppData\Local\Microsoft\Windows\Temporary%20Internet%20Files\Low\Content.IE5\1LPZ9FLT\www.gopi.org.nz" TargetMode="External"/><Relationship Id="rId1" Type="http://schemas.openxmlformats.org/officeDocument/2006/relationships/hyperlink" Target="mailto:pauain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0742-3CE8-4CFE-918C-F42FE2FB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12" baseType="variant"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../../../../../AppData/Local/Microsoft/Windows/Temporary Internet Files/Low/Content.IE5/1LPZ9FLT/www.gopi.org.nz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mailto:pauainlet@gmail.com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</dc:creator>
  <cp:keywords/>
  <cp:lastModifiedBy>User</cp:lastModifiedBy>
  <cp:revision>2</cp:revision>
  <dcterms:created xsi:type="dcterms:W3CDTF">2018-05-26T07:16:00Z</dcterms:created>
  <dcterms:modified xsi:type="dcterms:W3CDTF">2018-05-26T07:16:00Z</dcterms:modified>
</cp:coreProperties>
</file>